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6" w:rsidRDefault="00A65F41" w:rsidP="00891059">
      <w:pPr>
        <w:spacing w:after="0"/>
        <w:rPr>
          <w:b/>
          <w:sz w:val="32"/>
          <w:szCs w:val="32"/>
          <w:u w:val="single"/>
        </w:rPr>
      </w:pPr>
      <w:r w:rsidRPr="00A65F41">
        <w:rPr>
          <w:b/>
          <w:sz w:val="32"/>
          <w:szCs w:val="32"/>
          <w:u w:val="single"/>
        </w:rPr>
        <w:t>Richtlinien für die Prüfungen durch die Finanzkommission</w:t>
      </w:r>
    </w:p>
    <w:p w:rsidR="00891059" w:rsidRDefault="00891059" w:rsidP="00891059">
      <w:pPr>
        <w:spacing w:after="0"/>
        <w:rPr>
          <w:sz w:val="24"/>
          <w:szCs w:val="24"/>
        </w:rPr>
      </w:pPr>
    </w:p>
    <w:p w:rsidR="00F87352" w:rsidRPr="00076698" w:rsidRDefault="001823FD" w:rsidP="00891059">
      <w:pPr>
        <w:spacing w:after="0"/>
        <w:rPr>
          <w:sz w:val="24"/>
          <w:szCs w:val="24"/>
        </w:rPr>
      </w:pPr>
      <w:r w:rsidRPr="00076698">
        <w:rPr>
          <w:sz w:val="24"/>
          <w:szCs w:val="24"/>
        </w:rPr>
        <w:t xml:space="preserve">Nach § 1 </w:t>
      </w:r>
      <w:r w:rsidR="00A65F41" w:rsidRPr="00076698">
        <w:rPr>
          <w:sz w:val="24"/>
          <w:szCs w:val="24"/>
        </w:rPr>
        <w:t xml:space="preserve">der Satzung der Finanzkommission </w:t>
      </w:r>
      <w:r w:rsidR="00F87352" w:rsidRPr="00076698">
        <w:rPr>
          <w:sz w:val="24"/>
          <w:szCs w:val="24"/>
        </w:rPr>
        <w:t>gehört es zu den Aufgaben der Finanzkommission</w:t>
      </w:r>
      <w:r w:rsidR="00A65F41" w:rsidRPr="00076698">
        <w:rPr>
          <w:sz w:val="24"/>
          <w:szCs w:val="24"/>
        </w:rPr>
        <w:t>, alle im Bistum eingerichteten Kassen zu prüfen.</w:t>
      </w:r>
      <w:r w:rsidR="00612D98" w:rsidRPr="00076698">
        <w:rPr>
          <w:sz w:val="24"/>
          <w:szCs w:val="24"/>
        </w:rPr>
        <w:t xml:space="preserve"> </w:t>
      </w:r>
      <w:r w:rsidR="00A65F41" w:rsidRPr="00076698">
        <w:rPr>
          <w:sz w:val="24"/>
          <w:szCs w:val="24"/>
        </w:rPr>
        <w:t>§ 4 regelt das Prüfverfahren.</w:t>
      </w:r>
      <w:r w:rsidR="00891059">
        <w:rPr>
          <w:sz w:val="24"/>
          <w:szCs w:val="24"/>
        </w:rPr>
        <w:t xml:space="preserve"> </w:t>
      </w:r>
      <w:r w:rsidR="00A65F41" w:rsidRPr="00076698">
        <w:rPr>
          <w:sz w:val="24"/>
          <w:szCs w:val="24"/>
        </w:rPr>
        <w:t>Welche Kassen zu prüfen sind</w:t>
      </w:r>
      <w:r w:rsidR="004B67DB" w:rsidRPr="00076698">
        <w:rPr>
          <w:sz w:val="24"/>
          <w:szCs w:val="24"/>
        </w:rPr>
        <w:t>,</w:t>
      </w:r>
      <w:r w:rsidR="00A65F41" w:rsidRPr="00076698">
        <w:rPr>
          <w:sz w:val="24"/>
          <w:szCs w:val="24"/>
        </w:rPr>
        <w:t xml:space="preserve"> beschließt die Finanzkommission.</w:t>
      </w:r>
      <w:r w:rsidR="00891059">
        <w:rPr>
          <w:sz w:val="24"/>
          <w:szCs w:val="24"/>
        </w:rPr>
        <w:t xml:space="preserve"> </w:t>
      </w:r>
      <w:r w:rsidR="00F87352" w:rsidRPr="00076698">
        <w:rPr>
          <w:sz w:val="24"/>
          <w:szCs w:val="24"/>
        </w:rPr>
        <w:t>Für die Prüfung gelten folgende Regelungen:</w:t>
      </w:r>
    </w:p>
    <w:p w:rsidR="00F87352" w:rsidRPr="00076698" w:rsidRDefault="00F87352" w:rsidP="00891059">
      <w:pPr>
        <w:pStyle w:val="Listenabsatz"/>
        <w:spacing w:after="0"/>
        <w:ind w:left="0"/>
        <w:rPr>
          <w:sz w:val="24"/>
          <w:szCs w:val="24"/>
        </w:rPr>
      </w:pPr>
    </w:p>
    <w:p w:rsidR="00707495" w:rsidRDefault="00891059" w:rsidP="00891059">
      <w:pPr>
        <w:pStyle w:val="Listenabsatz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7495" w:rsidRPr="00076698">
        <w:rPr>
          <w:sz w:val="24"/>
          <w:szCs w:val="24"/>
        </w:rPr>
        <w:t>Priorität ergibt sich für die Gemeinden, die Anträge auf Zahlungen aus dem Unterstützungs-</w:t>
      </w:r>
      <w:r w:rsidR="001823FD" w:rsidRPr="00076698">
        <w:rPr>
          <w:sz w:val="24"/>
          <w:szCs w:val="24"/>
        </w:rPr>
        <w:t xml:space="preserve">, </w:t>
      </w:r>
      <w:r w:rsidR="00707495" w:rsidRPr="00076698">
        <w:rPr>
          <w:sz w:val="24"/>
          <w:szCs w:val="24"/>
        </w:rPr>
        <w:t>Bauerhaltungs- oder Investitionsfonds gestellt haben s</w:t>
      </w:r>
      <w:bookmarkStart w:id="0" w:name="_GoBack"/>
      <w:bookmarkEnd w:id="0"/>
      <w:r w:rsidR="00707495" w:rsidRPr="00076698">
        <w:rPr>
          <w:sz w:val="24"/>
          <w:szCs w:val="24"/>
        </w:rPr>
        <w:t>owie für diejenigen, bei deren Prüfung durch Gemeindeverband</w:t>
      </w:r>
      <w:r>
        <w:rPr>
          <w:sz w:val="24"/>
          <w:szCs w:val="24"/>
        </w:rPr>
        <w:t xml:space="preserve"> oder </w:t>
      </w:r>
      <w:r w:rsidR="00707495" w:rsidRPr="00076698">
        <w:rPr>
          <w:sz w:val="24"/>
          <w:szCs w:val="24"/>
        </w:rPr>
        <w:t xml:space="preserve">Landessynodalrat </w:t>
      </w:r>
      <w:r w:rsidR="00F87352" w:rsidRPr="00076698">
        <w:rPr>
          <w:sz w:val="24"/>
          <w:szCs w:val="24"/>
        </w:rPr>
        <w:t>Unklarheiten</w:t>
      </w:r>
      <w:r w:rsidR="00707495" w:rsidRPr="00076698">
        <w:rPr>
          <w:sz w:val="24"/>
          <w:szCs w:val="24"/>
        </w:rPr>
        <w:t xml:space="preserve"> festgestellt wurden. Es wird aber angestrebt, dass in einem überschaubaren Zeitraum alle Gemeindekassen geprüft werden.</w:t>
      </w:r>
    </w:p>
    <w:p w:rsidR="00891059" w:rsidRPr="00076698" w:rsidRDefault="00891059" w:rsidP="00891059">
      <w:pPr>
        <w:pStyle w:val="Listenabsatz"/>
        <w:spacing w:after="0"/>
        <w:ind w:left="0"/>
        <w:rPr>
          <w:sz w:val="24"/>
          <w:szCs w:val="24"/>
        </w:rPr>
      </w:pPr>
    </w:p>
    <w:p w:rsidR="00707495" w:rsidRDefault="00891059" w:rsidP="00891059">
      <w:pPr>
        <w:pStyle w:val="Listenabsatz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07495" w:rsidRPr="00076698">
        <w:rPr>
          <w:sz w:val="24"/>
          <w:szCs w:val="24"/>
        </w:rPr>
        <w:t>Die Prüfungen werden direkt in den Gemeinden vorgenommen. Vorzulegen sind alle Unterlagen</w:t>
      </w:r>
      <w:r w:rsidR="001823FD" w:rsidRPr="00076698">
        <w:rPr>
          <w:sz w:val="24"/>
          <w:szCs w:val="24"/>
        </w:rPr>
        <w:t xml:space="preserve"> </w:t>
      </w:r>
      <w:r w:rsidR="00707495" w:rsidRPr="00076698">
        <w:rPr>
          <w:sz w:val="24"/>
          <w:szCs w:val="24"/>
        </w:rPr>
        <w:t>der zu prüfenden Jahre</w:t>
      </w:r>
      <w:r w:rsidR="00CC456E" w:rsidRPr="000766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3AB0" w:rsidRPr="00076698">
        <w:rPr>
          <w:sz w:val="24"/>
          <w:szCs w:val="24"/>
        </w:rPr>
        <w:t>A</w:t>
      </w:r>
      <w:r w:rsidR="00CC456E" w:rsidRPr="00076698">
        <w:rPr>
          <w:sz w:val="24"/>
          <w:szCs w:val="24"/>
        </w:rPr>
        <w:t xml:space="preserve">ls Auskunftspersonen </w:t>
      </w:r>
      <w:r w:rsidR="009B2502" w:rsidRPr="00076698">
        <w:rPr>
          <w:sz w:val="24"/>
          <w:szCs w:val="24"/>
        </w:rPr>
        <w:t xml:space="preserve">nehmen </w:t>
      </w:r>
      <w:r w:rsidR="00B13AB0" w:rsidRPr="00076698">
        <w:rPr>
          <w:sz w:val="24"/>
          <w:szCs w:val="24"/>
        </w:rPr>
        <w:t xml:space="preserve">die </w:t>
      </w:r>
      <w:r w:rsidR="00CC456E" w:rsidRPr="00076698">
        <w:rPr>
          <w:sz w:val="24"/>
          <w:szCs w:val="24"/>
        </w:rPr>
        <w:t xml:space="preserve">Vorsitzende </w:t>
      </w:r>
      <w:r>
        <w:rPr>
          <w:sz w:val="24"/>
          <w:szCs w:val="24"/>
        </w:rPr>
        <w:t xml:space="preserve">oder der Vorsitzende </w:t>
      </w:r>
      <w:r w:rsidR="00CC456E" w:rsidRPr="00076698">
        <w:rPr>
          <w:sz w:val="24"/>
          <w:szCs w:val="24"/>
        </w:rPr>
        <w:t xml:space="preserve">des Kirchenvorstands </w:t>
      </w:r>
      <w:r w:rsidR="009B2502" w:rsidRPr="00076698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die Rechnerin oder der Rechner </w:t>
      </w:r>
      <w:r w:rsidR="00CC456E" w:rsidRPr="00076698">
        <w:rPr>
          <w:sz w:val="24"/>
          <w:szCs w:val="24"/>
        </w:rPr>
        <w:t>an der Prüfung teil.</w:t>
      </w:r>
    </w:p>
    <w:p w:rsidR="00891059" w:rsidRPr="00076698" w:rsidRDefault="00891059" w:rsidP="00891059">
      <w:pPr>
        <w:pStyle w:val="Listenabsatz"/>
        <w:spacing w:after="0"/>
        <w:ind w:left="0"/>
        <w:rPr>
          <w:sz w:val="24"/>
          <w:szCs w:val="24"/>
        </w:rPr>
      </w:pPr>
    </w:p>
    <w:p w:rsidR="00CC456E" w:rsidRDefault="00891059" w:rsidP="00891059">
      <w:pPr>
        <w:pStyle w:val="Listenabsatz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07495" w:rsidRPr="00076698">
        <w:rPr>
          <w:sz w:val="24"/>
          <w:szCs w:val="24"/>
        </w:rPr>
        <w:t>In der Regel bezieht sich die Prüfung auf die Abschlüsse der letzten drei Jahre.</w:t>
      </w:r>
      <w:r w:rsidR="001823FD" w:rsidRPr="00076698">
        <w:rPr>
          <w:sz w:val="24"/>
          <w:szCs w:val="24"/>
        </w:rPr>
        <w:t xml:space="preserve"> </w:t>
      </w:r>
      <w:r w:rsidR="00707495" w:rsidRPr="00076698">
        <w:rPr>
          <w:sz w:val="24"/>
          <w:szCs w:val="24"/>
        </w:rPr>
        <w:t xml:space="preserve">Basis der Prüfung sind die vorliegenden Jahresrechnungen und Haushaltspläne, die vorab in </w:t>
      </w:r>
      <w:r w:rsidR="0031729F" w:rsidRPr="0031729F">
        <w:rPr>
          <w:sz w:val="24"/>
          <w:szCs w:val="24"/>
        </w:rPr>
        <w:t>Entwicklungsrechnungen und/oder Vergleichstabellen oder Kennzahlen</w:t>
      </w:r>
      <w:r w:rsidR="00707495" w:rsidRPr="00076698">
        <w:rPr>
          <w:sz w:val="24"/>
          <w:szCs w:val="24"/>
        </w:rPr>
        <w:t xml:space="preserve"> untersucht werden</w:t>
      </w:r>
      <w:r w:rsidR="001823FD" w:rsidRPr="00076698">
        <w:rPr>
          <w:sz w:val="24"/>
          <w:szCs w:val="24"/>
        </w:rPr>
        <w:t xml:space="preserve"> sollen.</w:t>
      </w:r>
      <w:r w:rsidR="00CC456E" w:rsidRPr="00076698">
        <w:rPr>
          <w:sz w:val="24"/>
          <w:szCs w:val="24"/>
        </w:rPr>
        <w:t xml:space="preserve"> Ergänzend sind die Prüfungsergebnisse der Gemeindeverbände</w:t>
      </w:r>
      <w:r>
        <w:rPr>
          <w:sz w:val="24"/>
          <w:szCs w:val="24"/>
        </w:rPr>
        <w:t xml:space="preserve"> oder </w:t>
      </w:r>
      <w:r w:rsidR="00CC456E" w:rsidRPr="00076698">
        <w:rPr>
          <w:sz w:val="24"/>
          <w:szCs w:val="24"/>
        </w:rPr>
        <w:t>Landessynodalräte heranzuziehen.</w:t>
      </w:r>
    </w:p>
    <w:p w:rsidR="00891059" w:rsidRDefault="00891059" w:rsidP="00891059">
      <w:pPr>
        <w:pStyle w:val="Listenabsatz"/>
        <w:spacing w:after="0"/>
        <w:ind w:left="0"/>
        <w:rPr>
          <w:sz w:val="24"/>
          <w:szCs w:val="24"/>
        </w:rPr>
      </w:pPr>
    </w:p>
    <w:p w:rsidR="00B13AB0" w:rsidRDefault="00891059" w:rsidP="00891059">
      <w:pPr>
        <w:pStyle w:val="Listenabsatz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07495" w:rsidRPr="00076698">
        <w:rPr>
          <w:sz w:val="24"/>
          <w:szCs w:val="24"/>
        </w:rPr>
        <w:t xml:space="preserve">Schwerpunkte der Prüfung sind die Veränderungen der Ergebnisse im Zeitablauf. </w:t>
      </w:r>
      <w:r w:rsidR="00CC456E" w:rsidRPr="00076698">
        <w:rPr>
          <w:sz w:val="24"/>
          <w:szCs w:val="24"/>
        </w:rPr>
        <w:t>Wenn die Gemeinde Zahlungen aus dem Unterstützungsfonds erhält</w:t>
      </w:r>
      <w:r>
        <w:rPr>
          <w:sz w:val="24"/>
          <w:szCs w:val="24"/>
        </w:rPr>
        <w:t>,</w:t>
      </w:r>
      <w:r w:rsidR="00CC456E" w:rsidRPr="00076698">
        <w:rPr>
          <w:sz w:val="24"/>
          <w:szCs w:val="24"/>
        </w:rPr>
        <w:t xml:space="preserve"> ist insbesondere die Struktur der Einnahmen und Ausgaben zu untersuchen.</w:t>
      </w:r>
      <w:r w:rsidR="001823FD" w:rsidRPr="00076698">
        <w:rPr>
          <w:sz w:val="24"/>
          <w:szCs w:val="24"/>
        </w:rPr>
        <w:t xml:space="preserve"> </w:t>
      </w:r>
      <w:r w:rsidR="00B13AB0" w:rsidRPr="00076698">
        <w:rPr>
          <w:sz w:val="24"/>
          <w:szCs w:val="24"/>
        </w:rPr>
        <w:t xml:space="preserve">Bei Zahlungen aus dem Bauerhaltungsfonds ist die </w:t>
      </w:r>
      <w:r w:rsidR="00563B51">
        <w:rPr>
          <w:sz w:val="24"/>
          <w:szCs w:val="24"/>
        </w:rPr>
        <w:t xml:space="preserve">zweckentsprechende </w:t>
      </w:r>
      <w:r w:rsidR="00B13AB0" w:rsidRPr="00076698">
        <w:rPr>
          <w:sz w:val="24"/>
          <w:szCs w:val="24"/>
        </w:rPr>
        <w:t xml:space="preserve">Verwendung der Mittel </w:t>
      </w:r>
      <w:r w:rsidR="00563B51">
        <w:rPr>
          <w:sz w:val="24"/>
          <w:szCs w:val="24"/>
        </w:rPr>
        <w:t>zu prüfen</w:t>
      </w:r>
      <w:r w:rsidR="00B13AB0" w:rsidRPr="00076698">
        <w:rPr>
          <w:sz w:val="24"/>
          <w:szCs w:val="24"/>
        </w:rPr>
        <w:t>. Bei Feststellung von Mängeln durch die Prüfung durch Gemeindeverband</w:t>
      </w:r>
      <w:r>
        <w:rPr>
          <w:sz w:val="24"/>
          <w:szCs w:val="24"/>
        </w:rPr>
        <w:t xml:space="preserve"> oder </w:t>
      </w:r>
      <w:r w:rsidR="00B13AB0" w:rsidRPr="00076698">
        <w:rPr>
          <w:sz w:val="24"/>
          <w:szCs w:val="24"/>
        </w:rPr>
        <w:t xml:space="preserve">Landessynodalrat ist diesen nachzugehen. </w:t>
      </w:r>
    </w:p>
    <w:p w:rsidR="00891059" w:rsidRPr="00076698" w:rsidRDefault="00891059" w:rsidP="00891059">
      <w:pPr>
        <w:pStyle w:val="Listenabsatz"/>
        <w:spacing w:after="0"/>
        <w:ind w:left="0"/>
        <w:rPr>
          <w:sz w:val="24"/>
          <w:szCs w:val="24"/>
        </w:rPr>
      </w:pPr>
    </w:p>
    <w:p w:rsidR="00B13AB0" w:rsidRDefault="00891059" w:rsidP="00891059">
      <w:pPr>
        <w:pStyle w:val="Listenabsatz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13AB0" w:rsidRPr="00076698">
        <w:rPr>
          <w:sz w:val="24"/>
          <w:szCs w:val="24"/>
        </w:rPr>
        <w:t>Die Prüfung soll den Gemeinden Hilfestellung geben, z.B. wie ein finanzielles Gleichgewicht wieder hergestellt werden kann.</w:t>
      </w:r>
      <w:r w:rsidR="007D1B75" w:rsidRPr="00076698">
        <w:rPr>
          <w:sz w:val="24"/>
          <w:szCs w:val="24"/>
        </w:rPr>
        <w:t xml:space="preserve"> Insoweit ist auch die Wirtschaftl</w:t>
      </w:r>
      <w:r w:rsidR="001823FD" w:rsidRPr="00076698">
        <w:rPr>
          <w:sz w:val="24"/>
          <w:szCs w:val="24"/>
        </w:rPr>
        <w:t xml:space="preserve">ichkeit von Maßnahmen zu prüfen. Es soll </w:t>
      </w:r>
      <w:r w:rsidR="00B13AB0" w:rsidRPr="00076698">
        <w:rPr>
          <w:sz w:val="24"/>
          <w:szCs w:val="24"/>
        </w:rPr>
        <w:t>gemeinsam nach Alternativen und Möglichkeiten zur Erhöhung von Einnahmen bzw</w:t>
      </w:r>
      <w:r w:rsidR="001823FD" w:rsidRPr="00076698">
        <w:rPr>
          <w:sz w:val="24"/>
          <w:szCs w:val="24"/>
        </w:rPr>
        <w:t>. Reduzierung von Ausgaben</w:t>
      </w:r>
      <w:r w:rsidR="00B13AB0" w:rsidRPr="00076698">
        <w:rPr>
          <w:sz w:val="24"/>
          <w:szCs w:val="24"/>
        </w:rPr>
        <w:t xml:space="preserve"> gesucht werden. Gegebenenfalls ist festzustellen</w:t>
      </w:r>
      <w:r>
        <w:rPr>
          <w:sz w:val="24"/>
          <w:szCs w:val="24"/>
        </w:rPr>
        <w:t>,</w:t>
      </w:r>
      <w:r w:rsidR="00B13AB0" w:rsidRPr="00076698">
        <w:rPr>
          <w:sz w:val="24"/>
          <w:szCs w:val="24"/>
        </w:rPr>
        <w:t xml:space="preserve"> dass die Gemeinde strukturell unterfinanziert ist und weitere Zahlungen aus dem Unterstützungsfonds notwendig sind.</w:t>
      </w:r>
    </w:p>
    <w:p w:rsidR="00891059" w:rsidRPr="00076698" w:rsidRDefault="00891059" w:rsidP="00891059">
      <w:pPr>
        <w:pStyle w:val="Listenabsatz"/>
        <w:spacing w:after="0"/>
        <w:ind w:left="0"/>
        <w:rPr>
          <w:sz w:val="24"/>
          <w:szCs w:val="24"/>
        </w:rPr>
      </w:pPr>
    </w:p>
    <w:p w:rsidR="007D1B75" w:rsidRDefault="00891059" w:rsidP="00891059">
      <w:pPr>
        <w:pStyle w:val="Listenabsatz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13AB0" w:rsidRPr="00076698">
        <w:rPr>
          <w:sz w:val="24"/>
          <w:szCs w:val="24"/>
        </w:rPr>
        <w:t>Die Prüfer haben</w:t>
      </w:r>
      <w:r w:rsidR="001823FD" w:rsidRPr="00076698">
        <w:rPr>
          <w:sz w:val="24"/>
          <w:szCs w:val="24"/>
        </w:rPr>
        <w:t xml:space="preserve"> auch darauf zu achten, ob die </w:t>
      </w:r>
      <w:r w:rsidR="00B13AB0" w:rsidRPr="00076698">
        <w:rPr>
          <w:sz w:val="24"/>
          <w:szCs w:val="24"/>
        </w:rPr>
        <w:t xml:space="preserve">vom Bistum vorgeschriebenen Kollekten abgeführt wurden und </w:t>
      </w:r>
      <w:r w:rsidR="007D1B75" w:rsidRPr="00076698">
        <w:rPr>
          <w:sz w:val="24"/>
          <w:szCs w:val="24"/>
        </w:rPr>
        <w:t>keine Vorteile an Mitglieder des Vo</w:t>
      </w:r>
      <w:r w:rsidR="001823FD" w:rsidRPr="00076698">
        <w:rPr>
          <w:sz w:val="24"/>
          <w:szCs w:val="24"/>
        </w:rPr>
        <w:t>rstands und an Rechner</w:t>
      </w:r>
      <w:r>
        <w:rPr>
          <w:sz w:val="24"/>
          <w:szCs w:val="24"/>
        </w:rPr>
        <w:t>innen oder Rechner</w:t>
      </w:r>
      <w:r w:rsidR="001823FD" w:rsidRPr="00076698">
        <w:rPr>
          <w:sz w:val="24"/>
          <w:szCs w:val="24"/>
        </w:rPr>
        <w:t xml:space="preserve"> (einschl. </w:t>
      </w:r>
      <w:r>
        <w:rPr>
          <w:sz w:val="24"/>
          <w:szCs w:val="24"/>
        </w:rPr>
        <w:t xml:space="preserve">deren </w:t>
      </w:r>
      <w:r w:rsidR="007D1B75" w:rsidRPr="00076698">
        <w:rPr>
          <w:sz w:val="24"/>
          <w:szCs w:val="24"/>
        </w:rPr>
        <w:t xml:space="preserve">Angehörige) gewährt werden. Zu achten ist insbesondere auf die tatsächliche Durchführung der </w:t>
      </w:r>
      <w:r w:rsidR="001823FD" w:rsidRPr="00076698">
        <w:rPr>
          <w:sz w:val="24"/>
          <w:szCs w:val="24"/>
        </w:rPr>
        <w:t>Mietvereinbarungen</w:t>
      </w:r>
      <w:r w:rsidR="00B13AB0" w:rsidRPr="00076698">
        <w:rPr>
          <w:sz w:val="24"/>
          <w:szCs w:val="24"/>
        </w:rPr>
        <w:t xml:space="preserve"> mit</w:t>
      </w:r>
      <w:r w:rsidR="00457CDE">
        <w:rPr>
          <w:sz w:val="24"/>
          <w:szCs w:val="24"/>
        </w:rPr>
        <w:t xml:space="preserve"> der Pfarrerin </w:t>
      </w:r>
      <w:r>
        <w:rPr>
          <w:sz w:val="24"/>
          <w:szCs w:val="24"/>
        </w:rPr>
        <w:t xml:space="preserve">oder </w:t>
      </w:r>
      <w:r w:rsidR="00B13AB0" w:rsidRPr="00076698">
        <w:rPr>
          <w:sz w:val="24"/>
          <w:szCs w:val="24"/>
        </w:rPr>
        <w:t>dem Pfarrer</w:t>
      </w:r>
      <w:r w:rsidR="007D1B75" w:rsidRPr="00076698">
        <w:rPr>
          <w:sz w:val="24"/>
          <w:szCs w:val="24"/>
        </w:rPr>
        <w:t>.</w:t>
      </w:r>
    </w:p>
    <w:p w:rsidR="00891059" w:rsidRPr="00076698" w:rsidRDefault="00891059" w:rsidP="00891059">
      <w:pPr>
        <w:pStyle w:val="Listenabsatz"/>
        <w:spacing w:after="0"/>
        <w:ind w:left="0"/>
        <w:rPr>
          <w:sz w:val="24"/>
          <w:szCs w:val="24"/>
        </w:rPr>
      </w:pPr>
    </w:p>
    <w:p w:rsidR="009F77B2" w:rsidRDefault="00891059" w:rsidP="00891059">
      <w:pPr>
        <w:pStyle w:val="Listenabsatz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F77B2" w:rsidRPr="009F77B2">
        <w:rPr>
          <w:sz w:val="24"/>
          <w:szCs w:val="24"/>
        </w:rPr>
        <w:t>Jede Gemeindeprüfung bietet der Gemeinde die Möglichkeit</w:t>
      </w:r>
      <w:r>
        <w:rPr>
          <w:sz w:val="24"/>
          <w:szCs w:val="24"/>
        </w:rPr>
        <w:t>,</w:t>
      </w:r>
      <w:r w:rsidR="009F77B2" w:rsidRPr="009F77B2">
        <w:rPr>
          <w:sz w:val="24"/>
          <w:szCs w:val="24"/>
        </w:rPr>
        <w:t xml:space="preserve"> auf Problemstellungen hinzuweisen und eigene Anregungen und Wünsche einzubringen. </w:t>
      </w:r>
    </w:p>
    <w:p w:rsidR="0031729F" w:rsidRDefault="0031729F" w:rsidP="00891059">
      <w:pPr>
        <w:pStyle w:val="Listenabsatz"/>
        <w:spacing w:after="0"/>
        <w:ind w:left="0"/>
        <w:rPr>
          <w:sz w:val="24"/>
          <w:szCs w:val="24"/>
        </w:rPr>
      </w:pPr>
    </w:p>
    <w:p w:rsidR="009F77B2" w:rsidRPr="00891059" w:rsidRDefault="00891059" w:rsidP="008910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F77B2" w:rsidRPr="00891059">
        <w:rPr>
          <w:sz w:val="24"/>
          <w:szCs w:val="24"/>
        </w:rPr>
        <w:t xml:space="preserve">Zum Abschluss unterrichten die </w:t>
      </w:r>
      <w:r w:rsidR="00457CDE" w:rsidRPr="00891059">
        <w:rPr>
          <w:sz w:val="24"/>
          <w:szCs w:val="24"/>
        </w:rPr>
        <w:t xml:space="preserve">Prüfenden </w:t>
      </w:r>
      <w:r w:rsidR="009F77B2" w:rsidRPr="00891059">
        <w:rPr>
          <w:sz w:val="24"/>
          <w:szCs w:val="24"/>
        </w:rPr>
        <w:t xml:space="preserve">die Gemeindevertreter zunächst mündlich über </w:t>
      </w:r>
      <w:r>
        <w:rPr>
          <w:sz w:val="24"/>
          <w:szCs w:val="24"/>
        </w:rPr>
        <w:t>das Ergebnis</w:t>
      </w:r>
      <w:r w:rsidR="009F77B2" w:rsidRPr="00891059">
        <w:rPr>
          <w:sz w:val="24"/>
          <w:szCs w:val="24"/>
        </w:rPr>
        <w:t xml:space="preserve"> der Prüfung und </w:t>
      </w:r>
      <w:r>
        <w:rPr>
          <w:sz w:val="24"/>
          <w:szCs w:val="24"/>
        </w:rPr>
        <w:t xml:space="preserve">über </w:t>
      </w:r>
      <w:r w:rsidR="009F77B2" w:rsidRPr="00891059">
        <w:rPr>
          <w:sz w:val="24"/>
          <w:szCs w:val="24"/>
        </w:rPr>
        <w:t>die Empfehlungen. Der endgültige Prüfungsbericht wird der Gemeinde zugesandt.</w:t>
      </w:r>
    </w:p>
    <w:p w:rsidR="00F87352" w:rsidRDefault="00F87352" w:rsidP="00891059">
      <w:pPr>
        <w:pStyle w:val="Listenabsatz"/>
        <w:spacing w:after="0"/>
        <w:ind w:left="0"/>
        <w:rPr>
          <w:sz w:val="24"/>
          <w:szCs w:val="24"/>
        </w:rPr>
      </w:pPr>
    </w:p>
    <w:p w:rsidR="004B67DB" w:rsidRDefault="00F87352" w:rsidP="00891059">
      <w:pPr>
        <w:spacing w:after="0"/>
        <w:rPr>
          <w:sz w:val="24"/>
          <w:szCs w:val="24"/>
        </w:rPr>
      </w:pPr>
      <w:r w:rsidRPr="00076698">
        <w:rPr>
          <w:sz w:val="24"/>
          <w:szCs w:val="24"/>
        </w:rPr>
        <w:t xml:space="preserve">Vorstehendes gilt sinngemäß </w:t>
      </w:r>
      <w:r w:rsidR="00891059">
        <w:rPr>
          <w:sz w:val="24"/>
          <w:szCs w:val="24"/>
        </w:rPr>
        <w:t xml:space="preserve">auch </w:t>
      </w:r>
      <w:r w:rsidRPr="00076698">
        <w:rPr>
          <w:sz w:val="24"/>
          <w:szCs w:val="24"/>
        </w:rPr>
        <w:t>für alle anderen Kassen des Bistums.</w:t>
      </w:r>
    </w:p>
    <w:p w:rsidR="00891059" w:rsidRDefault="00891059" w:rsidP="00891059">
      <w:pPr>
        <w:spacing w:after="0"/>
        <w:rPr>
          <w:sz w:val="24"/>
          <w:szCs w:val="24"/>
        </w:rPr>
      </w:pPr>
    </w:p>
    <w:p w:rsidR="0031729F" w:rsidRDefault="00891059" w:rsidP="00891059">
      <w:pPr>
        <w:spacing w:after="0"/>
        <w:rPr>
          <w:i/>
          <w:sz w:val="24"/>
          <w:szCs w:val="24"/>
        </w:rPr>
      </w:pPr>
      <w:r w:rsidRPr="00891059">
        <w:rPr>
          <w:i/>
          <w:sz w:val="24"/>
          <w:szCs w:val="24"/>
        </w:rPr>
        <w:lastRenderedPageBreak/>
        <w:t>Von Finanzkommission und Synodalvertretung gemäß SGO  § 125, Abs. 2</w:t>
      </w:r>
      <w:r w:rsidR="0031729F">
        <w:rPr>
          <w:i/>
          <w:sz w:val="24"/>
          <w:szCs w:val="24"/>
        </w:rPr>
        <w:t>,</w:t>
      </w:r>
      <w:r w:rsidRPr="00891059">
        <w:rPr>
          <w:i/>
          <w:sz w:val="24"/>
          <w:szCs w:val="24"/>
        </w:rPr>
        <w:t xml:space="preserve"> am 25. April 2015 verabschiedet.</w:t>
      </w:r>
    </w:p>
    <w:sectPr w:rsidR="0031729F" w:rsidSect="003172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5B0"/>
    <w:multiLevelType w:val="hybridMultilevel"/>
    <w:tmpl w:val="A3BC089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325DC"/>
    <w:multiLevelType w:val="hybridMultilevel"/>
    <w:tmpl w:val="25B6288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77CF5"/>
    <w:multiLevelType w:val="hybridMultilevel"/>
    <w:tmpl w:val="0B2E38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1"/>
    <w:rsid w:val="00076698"/>
    <w:rsid w:val="001823FD"/>
    <w:rsid w:val="0031729F"/>
    <w:rsid w:val="003A522F"/>
    <w:rsid w:val="00410DC4"/>
    <w:rsid w:val="00457CDE"/>
    <w:rsid w:val="004B67DB"/>
    <w:rsid w:val="00563B51"/>
    <w:rsid w:val="00612D98"/>
    <w:rsid w:val="00707495"/>
    <w:rsid w:val="007D1B75"/>
    <w:rsid w:val="008354F7"/>
    <w:rsid w:val="00891059"/>
    <w:rsid w:val="009B2502"/>
    <w:rsid w:val="009E0C7C"/>
    <w:rsid w:val="009F77B2"/>
    <w:rsid w:val="00A65F41"/>
    <w:rsid w:val="00B13AB0"/>
    <w:rsid w:val="00CA7C46"/>
    <w:rsid w:val="00CC456E"/>
    <w:rsid w:val="00E97126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B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B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823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2D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D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D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D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B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B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823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2D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D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D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6B40-A7ED-453E-93A1-B7A0ED1D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2666</Characters>
  <Application>Microsoft Office Word</Application>
  <DocSecurity>0</DocSecurity>
  <Lines>49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Norbert Giebeler</dc:creator>
  <cp:lastModifiedBy>ring</cp:lastModifiedBy>
  <cp:revision>14</cp:revision>
  <cp:lastPrinted>2015-03-23T09:00:00Z</cp:lastPrinted>
  <dcterms:created xsi:type="dcterms:W3CDTF">2015-03-23T09:07:00Z</dcterms:created>
  <dcterms:modified xsi:type="dcterms:W3CDTF">2015-07-15T09:11:00Z</dcterms:modified>
</cp:coreProperties>
</file>